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Docum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ento de Correção do Artigo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do Artigo:</w:t>
      </w:r>
      <w:r w:rsidDel="00000000" w:rsidR="00000000" w:rsidRPr="00000000">
        <w:rPr>
          <w:sz w:val="24"/>
          <w:szCs w:val="24"/>
          <w:rtl w:val="0"/>
        </w:rPr>
        <w:t xml:space="preserve"> INOVAÇÃO EM BPMS: O IMPACTO DAS PLATAFORMAS LOW-CODE NAS ORGANIZAÇÕES</w:t>
        <w:br w:type="textWrapping"/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Autores: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Dra.Elisângela Cristina Aganette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Msc. Rodrigo Fernandes dos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Alterações no Documento: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Inclusão de Autores:</w:t>
        <w:br w:type="textWrapping"/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Foram adicionados os nomes dos autores omitidos anteriormente, conforme solicitado para avaliação.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Alterações Solicitadas pelo Avaliador A: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resposta às recomendações do Avaliador A, refizemos a avaliação dos requisitos das plataformas low-code e adaptamos nossa abordagem metodológica. A metodologia original foi ajustada para incluir um método de análise multicritério, proporcionando maior clareza na avaliação dos 12 requisitos estabelecidos pelo Gartner.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mudanças impactaram tanto a seção de metodologia quanto os resultados, garantindo uma análise mais precisa e objetiva das plataformas avaliadas.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Alterações Solicitadas pelo Avaliador C: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Delimitação do Problema e Objetivo: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introdução foi reformulada para explicitar de forma mais clara a delimitação do problema, destacando a escassez de desenvolvedores e a busca por soluções que otimizem processos de negócio.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objetivo foi reescrito para maior clareza: "Analisar as plataformas low-code voltadas para BPMS, com a finalidade de investigar sua aderência aos requisitos estabelecidos pelo Gartner, os quais serão discutidos posteriormente".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Visualização de Figuras: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figuras 1, 2 e 3 apresentaram problemas de visualização na versão anterior. Realizamos o redimensionamento das figuras para garantir uma melhor visualização e compreensão de seu conteúdo.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Metodologia e Avaliação de Critérios: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descrição metodológica foi ajustada para maior clareza, mantendo as etapas: (i) revisão bibliográfica, (ii) coleta de dados, (iii) experimentação e avaliação, (iv) análise de dados qualitativa e comparativa.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Além disso, a classificação de 1 a 10 para os requisitos das plataformas low-code foi detalhada, explicando como os critérios foram estabelecidos e aplicados na análise. Isso atende à solicitação do avaliador de esclarecer a forma como a avaliação foi conduzida.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Redução do Texto: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24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artigo foi reformulado para atender ao limite de páginas imposto pelo evento. A versão anterior continha 17 páginas, e, após revisão cuidadosa e otimização do texto, a nova versão agora possui 15 páginas, mantendo o contexto e a profundidade das análises.</w:t>
      </w:r>
    </w:p>
    <w:p w:rsidR="00000000" w:rsidDel="00000000" w:rsidP="00000000" w:rsidRDefault="00000000" w:rsidRPr="00000000" w14:paraId="00000017">
      <w:pPr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alterações realizadas buscaram atender às demandas dos avaliadores, aprimorando a estrutura, metodologia e clareza do artigo, sem comprometer a qualidade da análise.</w:t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